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C82" w:rsidRDefault="008F1C82" w:rsidP="008F1C82">
      <w:pPr>
        <w:pStyle w:val="a6"/>
        <w:rPr>
          <w:shd w:val="clear" w:color="auto" w:fill="FFFFFF"/>
        </w:rPr>
      </w:pPr>
      <w:bookmarkStart w:id="0" w:name="_GoBack"/>
      <w:bookmarkEnd w:id="0"/>
      <w:r w:rsidRPr="008F1C82">
        <w:rPr>
          <w:shd w:val="clear" w:color="auto" w:fill="FFFFFF"/>
        </w:rPr>
        <w:t xml:space="preserve">Волкова </w:t>
      </w:r>
      <w:r>
        <w:rPr>
          <w:shd w:val="clear" w:color="auto" w:fill="FFFFFF"/>
        </w:rPr>
        <w:t>Анна Владимировна</w:t>
      </w:r>
    </w:p>
    <w:p w:rsidR="008F1C82" w:rsidRDefault="008F1C82" w:rsidP="008F1C82">
      <w:pPr>
        <w:pStyle w:val="a7"/>
        <w:rPr>
          <w:shd w:val="clear" w:color="auto" w:fill="FFFFFF"/>
        </w:rPr>
      </w:pPr>
      <w:r w:rsidRPr="008F1C82">
        <w:rPr>
          <w:shd w:val="clear" w:color="auto" w:fill="FFFFFF"/>
        </w:rPr>
        <w:t>ТГМПИ им. С.В. Рахманинова,</w:t>
      </w:r>
      <w:r w:rsidRPr="008F1C82">
        <w:rPr>
          <w:shd w:val="clear" w:color="auto" w:fill="FFFFFF"/>
        </w:rPr>
        <w:t xml:space="preserve"> </w:t>
      </w:r>
      <w:r w:rsidRPr="008F1C82">
        <w:rPr>
          <w:shd w:val="clear" w:color="auto" w:fill="FFFFFF"/>
        </w:rPr>
        <w:t>г. Тамбов</w:t>
      </w:r>
    </w:p>
    <w:p w:rsidR="00FC51E7" w:rsidRDefault="00DA0023" w:rsidP="008F1C82">
      <w:pPr>
        <w:pStyle w:val="a8"/>
      </w:pPr>
      <w:r w:rsidRPr="00206737">
        <w:t>Роль</w:t>
      </w:r>
      <w:r w:rsidRPr="00206737">
        <w:rPr>
          <w:spacing w:val="-15"/>
        </w:rPr>
        <w:t xml:space="preserve"> </w:t>
      </w:r>
      <w:r w:rsidRPr="00206737">
        <w:t>музыкального</w:t>
      </w:r>
      <w:r w:rsidRPr="00206737">
        <w:rPr>
          <w:spacing w:val="-13"/>
        </w:rPr>
        <w:t xml:space="preserve"> </w:t>
      </w:r>
      <w:r w:rsidRPr="00206737">
        <w:t>слуха</w:t>
      </w:r>
      <w:r w:rsidRPr="00206737">
        <w:rPr>
          <w:spacing w:val="-13"/>
        </w:rPr>
        <w:t xml:space="preserve"> </w:t>
      </w:r>
      <w:r w:rsidRPr="00206737">
        <w:t>в</w:t>
      </w:r>
      <w:r w:rsidRPr="00206737">
        <w:rPr>
          <w:spacing w:val="-13"/>
        </w:rPr>
        <w:t xml:space="preserve"> </w:t>
      </w:r>
      <w:r w:rsidRPr="00206737">
        <w:t>становлении</w:t>
      </w:r>
      <w:r w:rsidRPr="00206737">
        <w:rPr>
          <w:spacing w:val="-12"/>
        </w:rPr>
        <w:t xml:space="preserve"> </w:t>
      </w:r>
      <w:r w:rsidRPr="00206737">
        <w:rPr>
          <w:spacing w:val="-1"/>
        </w:rPr>
        <w:t>будущего</w:t>
      </w:r>
      <w:r w:rsidRPr="00206737">
        <w:rPr>
          <w:spacing w:val="-14"/>
        </w:rPr>
        <w:t xml:space="preserve"> </w:t>
      </w:r>
      <w:r w:rsidRPr="00206737">
        <w:t>исполнителя</w:t>
      </w:r>
    </w:p>
    <w:p w:rsidR="009809A5" w:rsidRPr="00206737" w:rsidRDefault="009809A5">
      <w:pPr>
        <w:spacing w:before="34" w:line="321" w:lineRule="exact"/>
        <w:ind w:left="4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C51E7" w:rsidRPr="009809A5" w:rsidRDefault="00DA0023" w:rsidP="008F1C82">
      <w:pPr>
        <w:pStyle w:val="a5"/>
      </w:pPr>
      <w:r w:rsidRPr="009809A5">
        <w:t xml:space="preserve">Современное общество в условиях технического прогресса предъявляет достаточно высокие требования к исполнителям. Стать яркой индивидуальностью и выдающимся музыкантом становится все труднее, в связи с чем встает вопрос, как тот или иной человек достигает больших высот за более короткий промежуток времени. Всем доподлинно известно, что исполнительское искусство великих музыкантов строится на нескольких составляющих, где немаловажное </w:t>
      </w:r>
      <w:r w:rsidR="009809A5" w:rsidRPr="009809A5">
        <w:t>значение имеет</w:t>
      </w:r>
      <w:r w:rsidRPr="009809A5">
        <w:t xml:space="preserve"> музыкальная </w:t>
      </w:r>
      <w:r w:rsidR="00124F6D">
        <w:t>одарё</w:t>
      </w:r>
      <w:r w:rsidRPr="009809A5">
        <w:t xml:space="preserve">нность и психологические особенности личности. Тем не менее, музыкальное искусство – это </w:t>
      </w:r>
      <w:r w:rsidR="00C64E2F">
        <w:t>определё</w:t>
      </w:r>
      <w:r w:rsidRPr="009809A5">
        <w:t xml:space="preserve">нные слуховые ощущения, чувствительность индивида   к   восприятию   </w:t>
      </w:r>
      <w:r w:rsidR="009809A5" w:rsidRPr="009809A5">
        <w:t>высоты, тембра, громкости</w:t>
      </w:r>
      <w:r w:rsidRPr="009809A5">
        <w:t xml:space="preserve">   и   длительности   звука.</w:t>
      </w:r>
      <w:r w:rsidR="00124F6D">
        <w:t xml:space="preserve"> </w:t>
      </w:r>
      <w:r w:rsidRPr="009809A5">
        <w:t xml:space="preserve">«Музыкальный слух всегда рассматривается как требование, которое нужно предъявлять всякому, имеющему то или другое отношение к музыкальной деятельности…без которого невозможно никакое осмысление </w:t>
      </w:r>
      <w:r w:rsidR="009809A5" w:rsidRPr="009809A5">
        <w:t>восприятия музыки</w:t>
      </w:r>
      <w:r w:rsidRPr="009809A5">
        <w:t xml:space="preserve">, тем более никакое музыкальное </w:t>
      </w:r>
      <w:proofErr w:type="spellStart"/>
      <w:r w:rsidRPr="009809A5">
        <w:t>действование</w:t>
      </w:r>
      <w:proofErr w:type="spellEnd"/>
      <w:r w:rsidRPr="009809A5">
        <w:t>» [1, c.136].</w:t>
      </w:r>
    </w:p>
    <w:p w:rsidR="00FC51E7" w:rsidRPr="009809A5" w:rsidRDefault="00DA0023" w:rsidP="008F1C82">
      <w:pPr>
        <w:pStyle w:val="a5"/>
      </w:pPr>
      <w:r w:rsidRPr="009809A5">
        <w:t xml:space="preserve">Преподаватели с первых шагов ученика в мире музыкального исполнительства проводят диагностику и занимаются поиском эффективных методов развития музыкального слуха, который оказывает значительное влияние на возможность реализации конкретных профессиональных задач. Учащийся с наиболее ярко выраженной музыкальной </w:t>
      </w:r>
      <w:r w:rsidR="00183097">
        <w:t>одарё</w:t>
      </w:r>
      <w:r w:rsidRPr="009809A5">
        <w:t xml:space="preserve">нностью не испытывает затруднений в творческой активности, более уверен на сцене, ярче слышит и имеет возможность передать при исполнении тембровые нюансы, ладовые изменения, более тонко управляет процессом интонирования и фразировки. Точное воспроизведение художественного образа, выразительное исполнение мелодической линии всегда опирается на внутренний слуховой образ, который </w:t>
      </w:r>
      <w:r w:rsidR="00183097">
        <w:t>создаё</w:t>
      </w:r>
      <w:r w:rsidRPr="009809A5">
        <w:t>тся до начала извлечения первого звука. Большинство таких учащихся обладает абсолютным слухом.</w:t>
      </w:r>
    </w:p>
    <w:p w:rsidR="00FC51E7" w:rsidRDefault="00DA0023" w:rsidP="008F1C82">
      <w:pPr>
        <w:pStyle w:val="a5"/>
      </w:pPr>
      <w:r w:rsidRPr="009809A5">
        <w:t xml:space="preserve">Среди детей, обучающихся музыкальному искусству, встречаются два вида музыкального слуха по степени восприятия: абсолютный и относительный. Относительный слух встречается гораздо чаще и связан с возможностью определения высоты тона в процессе сопоставления с уже знакомыми после предварительной настройки, а абсолютный слух позволяет определить звук сразу и без дополнительного развития и упражнений. Распространённость способности слышать абсолютную величину тона невысока среди музыкантов, однако известно, что большинство великих композиторов, дирижеров, музыкантов имели абсолютный слух: </w:t>
      </w:r>
      <w:proofErr w:type="gramStart"/>
      <w:r w:rsidRPr="009809A5">
        <w:t xml:space="preserve">В. А. Моцарт, К. Сен-Санс, С. Рихтер, Я. </w:t>
      </w:r>
      <w:proofErr w:type="spellStart"/>
      <w:r w:rsidRPr="009809A5">
        <w:t>Зак</w:t>
      </w:r>
      <w:proofErr w:type="spellEnd"/>
      <w:r w:rsidRPr="009809A5">
        <w:t xml:space="preserve">, А. </w:t>
      </w:r>
      <w:proofErr w:type="spellStart"/>
      <w:r w:rsidRPr="009809A5">
        <w:t>Иохелес</w:t>
      </w:r>
      <w:proofErr w:type="spellEnd"/>
      <w:r w:rsidRPr="009809A5">
        <w:t xml:space="preserve">, М. Ростропович и др., и, напротив, не имели П. Чайковский, А. </w:t>
      </w:r>
      <w:proofErr w:type="spellStart"/>
      <w:r w:rsidRPr="009809A5">
        <w:t>Шнитке</w:t>
      </w:r>
      <w:proofErr w:type="spellEnd"/>
      <w:r w:rsidRPr="009809A5">
        <w:t xml:space="preserve"> и др. С одной стороны, многие исследователи утверждают, что связь между музыкально-исполнительской одарённостью и наличием абсолютного слуха велика, с другой стороны, наличие подобной способности не является гарантией полноценного развития музыканта в целом.</w:t>
      </w:r>
      <w:proofErr w:type="gramEnd"/>
      <w:r w:rsidRPr="009809A5">
        <w:t xml:space="preserve"> </w:t>
      </w:r>
      <w:proofErr w:type="gramStart"/>
      <w:r w:rsidRPr="009809A5">
        <w:t>Одним из первых свидетельств о существовании подобного слуха является заметка в афише концерта В.А. Моцарта, который «будет самым точным образом узнавать издали, по отдельности и в аккордах все звуки, которые только можно воспроизвести на фортепиано или на любых других инструментах: колоколах, стеклянных сосудах, часах и т.д.» [2, с. 4].</w:t>
      </w:r>
      <w:proofErr w:type="gramEnd"/>
      <w:r w:rsidRPr="009809A5">
        <w:t xml:space="preserve"> Так, например, </w:t>
      </w:r>
      <w:r w:rsidR="009809A5" w:rsidRPr="009809A5">
        <w:t>абсолютным слухом</w:t>
      </w:r>
      <w:r w:rsidRPr="009809A5">
        <w:t xml:space="preserve"> обладал и Яков </w:t>
      </w:r>
      <w:proofErr w:type="spellStart"/>
      <w:r w:rsidRPr="009809A5">
        <w:t>Зак</w:t>
      </w:r>
      <w:proofErr w:type="spellEnd"/>
      <w:r w:rsidRPr="009809A5">
        <w:t xml:space="preserve">: «меня начали учить музыке, потому что я очень рано стал обнаруживать слуховые тонкости. Даже наши консерваторские педагоги обратили внимание на то, что я почти всякий шум легко ассоциировал с музыкальными звуками» [3, c. 164]. В научной литературе и по настоящее время ведутся споры о сущности абсолютного слуха, его важности в становлении личности музыканта, основной особенностью которого является лишь способность точно и мгновенно угадать высоту тона. Многие учёные соотносят абсолютный слух с особым типом </w:t>
      </w:r>
      <w:r w:rsidR="009809A5" w:rsidRPr="009809A5">
        <w:t>памяти, а не с видом особой</w:t>
      </w:r>
      <w:r w:rsidRPr="009809A5">
        <w:t xml:space="preserve"> </w:t>
      </w:r>
      <w:r w:rsidR="009809A5" w:rsidRPr="009809A5">
        <w:t>музыкальной способности</w:t>
      </w:r>
      <w:r w:rsidRPr="009809A5">
        <w:t xml:space="preserve">. </w:t>
      </w:r>
      <w:r w:rsidR="009809A5" w:rsidRPr="009809A5">
        <w:t xml:space="preserve">Определение категории </w:t>
      </w:r>
      <w:r w:rsidRPr="009809A5">
        <w:t>«</w:t>
      </w:r>
      <w:r w:rsidR="009809A5" w:rsidRPr="009809A5">
        <w:t>относительный слух</w:t>
      </w:r>
      <w:r w:rsidRPr="009809A5">
        <w:t>» имеет под собой более ёмкое понимание: совокупность</w:t>
      </w:r>
      <w:r w:rsidR="009809A5" w:rsidRPr="009809A5">
        <w:t xml:space="preserve"> </w:t>
      </w:r>
      <w:r w:rsidRPr="009809A5">
        <w:t xml:space="preserve">множественных действий и способностей для выполнения той или иной музыкальной задачи, и </w:t>
      </w:r>
      <w:r w:rsidR="00183097" w:rsidRPr="009809A5">
        <w:t>не вызывает у научного сообщества споров в определении его как</w:t>
      </w:r>
      <w:r w:rsidR="009809A5" w:rsidRPr="009809A5">
        <w:t xml:space="preserve"> </w:t>
      </w:r>
      <w:r w:rsidRPr="009809A5">
        <w:t>«музыкальная способность».</w:t>
      </w:r>
    </w:p>
    <w:p w:rsidR="00183097" w:rsidRPr="009809A5" w:rsidRDefault="00183097" w:rsidP="008F1C82">
      <w:pPr>
        <w:pStyle w:val="a5"/>
      </w:pPr>
    </w:p>
    <w:p w:rsidR="00FC51E7" w:rsidRPr="009809A5" w:rsidRDefault="00DA0023" w:rsidP="008F1C82">
      <w:pPr>
        <w:pStyle w:val="a5"/>
      </w:pPr>
      <w:r w:rsidRPr="009809A5">
        <w:t xml:space="preserve">Музыкальный слух тесно связан с возможностью более выразительного исполнения, </w:t>
      </w:r>
      <w:proofErr w:type="spellStart"/>
      <w:r w:rsidR="00C75773">
        <w:t>слышания</w:t>
      </w:r>
      <w:proofErr w:type="spellEnd"/>
      <w:r w:rsidRPr="009809A5">
        <w:t xml:space="preserve"> художественного образа, предвосхищени</w:t>
      </w:r>
      <w:r w:rsidR="00C75773">
        <w:t xml:space="preserve">я </w:t>
      </w:r>
      <w:r w:rsidRPr="009809A5">
        <w:t xml:space="preserve">его реализации с помощью </w:t>
      </w:r>
      <w:r w:rsidR="00C75773">
        <w:t>звуков. Он</w:t>
      </w:r>
      <w:r w:rsidRPr="009809A5">
        <w:t xml:space="preserve"> способствует более активному включению игрового аппарата, делает более органичными исполнительские движения. «</w:t>
      </w:r>
      <w:r w:rsidRPr="009809A5">
        <w:rPr>
          <w:color w:val="212529"/>
        </w:rPr>
        <w:t xml:space="preserve">Выразительные движения музыканта естественно возникают в состоянии поглощенности процессом исполнения и связаны с чувством художественного самовыражения» [4]. </w:t>
      </w:r>
      <w:r w:rsidRPr="009809A5">
        <w:rPr>
          <w:color w:val="000000"/>
        </w:rPr>
        <w:t xml:space="preserve">Исполнительское воплощение, мгновенный отклик тела на высокую интенсивность слухового образа связан с особенностями ладового восприятия и не зависит от способности узнавания каждого отдельного звука. Музыкально-ладовая система и само ладовое чувство является одним из основных музыкальных способностей и оба вида слуха (абсолютный и относительный) появляются в процессе развития </w:t>
      </w:r>
      <w:proofErr w:type="spellStart"/>
      <w:r w:rsidRPr="009809A5">
        <w:rPr>
          <w:color w:val="000000"/>
        </w:rPr>
        <w:t>ступеневого</w:t>
      </w:r>
      <w:proofErr w:type="spellEnd"/>
      <w:r w:rsidRPr="009809A5">
        <w:rPr>
          <w:color w:val="000000"/>
        </w:rPr>
        <w:t xml:space="preserve"> ладового чувства с </w:t>
      </w:r>
      <w:r w:rsidRPr="009809A5">
        <w:rPr>
          <w:color w:val="000000"/>
        </w:rPr>
        <w:lastRenderedPageBreak/>
        <w:t xml:space="preserve">единственной разницей: для относительного слуха требуется предварительная ладовая настройка. Если рассматривать природу абсолютного слуха, его сущность и область применения в узком смысле, наличие у музыканта-исполнителя способности точно угадывать высоту тона является ненужным и, порой, даже вызывающим определённые трудности в транспозиции. И существует ли абсолютный слух сам по себе, без </w:t>
      </w:r>
      <w:proofErr w:type="gramStart"/>
      <w:r w:rsidRPr="009809A5">
        <w:rPr>
          <w:color w:val="000000"/>
        </w:rPr>
        <w:t>относительного</w:t>
      </w:r>
      <w:proofErr w:type="gramEnd"/>
      <w:r w:rsidRPr="009809A5">
        <w:rPr>
          <w:color w:val="000000"/>
        </w:rPr>
        <w:t xml:space="preserve">? </w:t>
      </w:r>
      <w:proofErr w:type="gramStart"/>
      <w:r w:rsidRPr="009809A5">
        <w:rPr>
          <w:color w:val="000000"/>
        </w:rPr>
        <w:t>Навряд</w:t>
      </w:r>
      <w:proofErr w:type="gramEnd"/>
      <w:r w:rsidRPr="009809A5">
        <w:rPr>
          <w:color w:val="000000"/>
        </w:rPr>
        <w:t xml:space="preserve"> ли исполнитель на сцене задумывается о названии ноты, которую он будет дальше играть, скорее компоненты относительного и возможности абсолютного слуха проявляются во взаимодействии друг с другом. Абсолютный слух позволяет услышать различную тембровую окраску одного и того же динамического оттенка, облегчает осознание секвенций и модуляций, упрощает написание диктантов, способствует созданию более яркого художественного образа. Относительный слух в процессе его развития позволяет слышать соотношение между звуками, в то время как </w:t>
      </w:r>
      <w:proofErr w:type="spellStart"/>
      <w:r w:rsidRPr="009809A5">
        <w:rPr>
          <w:color w:val="000000"/>
        </w:rPr>
        <w:t>абсолютники</w:t>
      </w:r>
      <w:proofErr w:type="spellEnd"/>
      <w:r w:rsidRPr="009809A5">
        <w:rPr>
          <w:color w:val="000000"/>
        </w:rPr>
        <w:t xml:space="preserve"> угадывают интервал после узнавания каждого тона в отдельности. Некоторые исследователи в этой области указывают, что абсолютный слух мешает целостному восприятию музыки, тормозит музыкальное развитие, однако научной обоснованности эти положения не имеют: в области транспозиции обладатель одного и второго вида слуха достигают успехов при постоянной практике, а эмоциональное переживание музыки от особенностей слухового восприятия высоты тона не зависит. Не вызывает споров и то, что при сочетании специальных, общих музыкальных способностей, психологических особенностей личности наличие абсолютного слуха да</w:t>
      </w:r>
      <w:r w:rsidR="00225D8B">
        <w:rPr>
          <w:color w:val="000000"/>
        </w:rPr>
        <w:t>ё</w:t>
      </w:r>
      <w:r w:rsidRPr="009809A5">
        <w:rPr>
          <w:color w:val="000000"/>
        </w:rPr>
        <w:t xml:space="preserve">т музыканту значительное преимущество. По сути, и </w:t>
      </w:r>
      <w:proofErr w:type="spellStart"/>
      <w:r w:rsidRPr="009809A5">
        <w:rPr>
          <w:color w:val="000000"/>
        </w:rPr>
        <w:t>абсолютники</w:t>
      </w:r>
      <w:proofErr w:type="spellEnd"/>
      <w:r w:rsidRPr="009809A5">
        <w:rPr>
          <w:color w:val="000000"/>
        </w:rPr>
        <w:t xml:space="preserve"> и музыканты-</w:t>
      </w:r>
      <w:proofErr w:type="spellStart"/>
      <w:r w:rsidRPr="009809A5">
        <w:rPr>
          <w:color w:val="000000"/>
        </w:rPr>
        <w:t>неабсолютники</w:t>
      </w:r>
      <w:proofErr w:type="spellEnd"/>
      <w:r w:rsidRPr="009809A5">
        <w:rPr>
          <w:color w:val="000000"/>
        </w:rPr>
        <w:t xml:space="preserve"> слышат, фиксируют и запоминают звуковые отношения, используя при этом только разные способы. Большинство учащихся со слухом относительным считают, что они менее одарены по сравнению с теми, у кого слух абсолютный видя, как на уроках сольфеджио последним проще в написании диктантов и определении интервалов. Однако способность угадывать точную высоту звука без предварительной настройки не является показателем музыкальной </w:t>
      </w:r>
      <w:r w:rsidR="00225D8B">
        <w:rPr>
          <w:color w:val="000000"/>
        </w:rPr>
        <w:t>одарё</w:t>
      </w:r>
      <w:r w:rsidRPr="009809A5">
        <w:rPr>
          <w:color w:val="000000"/>
        </w:rPr>
        <w:t>нности.</w:t>
      </w:r>
    </w:p>
    <w:p w:rsidR="00FC51E7" w:rsidRPr="009809A5" w:rsidRDefault="00DA0023" w:rsidP="008F1C82">
      <w:pPr>
        <w:pStyle w:val="a5"/>
      </w:pPr>
      <w:r w:rsidRPr="009809A5">
        <w:t xml:space="preserve">Музыкальный слух как важный компонент </w:t>
      </w:r>
      <w:r w:rsidR="00225D8B">
        <w:t>врождё</w:t>
      </w:r>
      <w:r w:rsidRPr="009809A5">
        <w:t xml:space="preserve">нных способностей, его развитие имеет </w:t>
      </w:r>
      <w:proofErr w:type="gramStart"/>
      <w:r w:rsidRPr="009809A5">
        <w:t>важное значение</w:t>
      </w:r>
      <w:proofErr w:type="gramEnd"/>
      <w:r w:rsidRPr="009809A5">
        <w:t xml:space="preserve"> для воспитания исполнительских навыков. Гармонический, мелодический, полифонический, темброво-динамический типы слуха</w:t>
      </w:r>
      <w:r w:rsidR="009809A5" w:rsidRPr="009809A5">
        <w:t xml:space="preserve"> -</w:t>
      </w:r>
      <w:r w:rsidR="00225D8B">
        <w:t xml:space="preserve"> </w:t>
      </w:r>
      <w:r w:rsidRPr="009809A5">
        <w:t xml:space="preserve">явление более значимое, так как точное донесение художественного образа с помощью средств музыкальной выразительности является конечной целью изучения и воспроизведения произведения. Для вычленения из общей звуковой массы конкретной музыкальной мысли-образа, необходимо работать над развитием и внутреннего слуха. Слуховые представления, </w:t>
      </w:r>
      <w:proofErr w:type="spellStart"/>
      <w:r w:rsidRPr="009809A5">
        <w:t>предслышание</w:t>
      </w:r>
      <w:proofErr w:type="spellEnd"/>
      <w:r w:rsidRPr="009809A5">
        <w:t xml:space="preserve"> того, как нотный текст может прозвучать, должны пробуждать активные технические игровые действия, </w:t>
      </w:r>
      <w:r w:rsidR="009809A5" w:rsidRPr="009809A5">
        <w:t>привести исполнение на наивысшую творческую</w:t>
      </w:r>
      <w:r w:rsidRPr="009809A5">
        <w:t xml:space="preserve"> ступень.</w:t>
      </w:r>
      <w:r w:rsidR="009809A5" w:rsidRPr="009809A5">
        <w:t xml:space="preserve"> Любое выразительное д</w:t>
      </w:r>
      <w:r w:rsidRPr="009809A5">
        <w:t>вижение</w:t>
      </w:r>
      <w:r w:rsidR="009809A5" w:rsidRPr="009809A5">
        <w:t xml:space="preserve"> </w:t>
      </w:r>
      <w:r w:rsidRPr="009809A5">
        <w:t xml:space="preserve">исполнителя может возникнуть только в процессе глубокого проникновения в глубину композиторского </w:t>
      </w:r>
      <w:proofErr w:type="gramStart"/>
      <w:r w:rsidRPr="009809A5">
        <w:t>замысла</w:t>
      </w:r>
      <w:proofErr w:type="gramEnd"/>
      <w:r w:rsidRPr="009809A5">
        <w:t xml:space="preserve"> и связано с чувством художественного самовыражения. Эмоциональность музыканта и </w:t>
      </w:r>
      <w:proofErr w:type="spellStart"/>
      <w:r w:rsidRPr="009809A5">
        <w:t>предслышание</w:t>
      </w:r>
      <w:proofErr w:type="spellEnd"/>
      <w:r w:rsidRPr="009809A5">
        <w:t xml:space="preserve"> </w:t>
      </w:r>
      <w:r w:rsidR="009809A5" w:rsidRPr="009809A5">
        <w:t xml:space="preserve">исполнительского </w:t>
      </w:r>
      <w:r w:rsidRPr="009809A5">
        <w:t>действия образуют некое единство, где слух контролирует органичность одновременно протекающих процессов.</w:t>
      </w:r>
    </w:p>
    <w:p w:rsidR="006416F4" w:rsidRDefault="00DA0023" w:rsidP="008F1C82">
      <w:pPr>
        <w:pStyle w:val="a5"/>
      </w:pPr>
      <w:r w:rsidRPr="009809A5">
        <w:t xml:space="preserve">С самых первых шагов в мире музыки музыкальный слух развивается в процессе получения новых музыкальных впечатлений, творческого развития личности, развития художественно-ценностных ориентиров. Многие исследователи, в частности и Б. Теплов, изучают и рассматривают слух в широком и узком смысле, тем не менее, сколько существует видов и элементов, свойств и характеристик у звука, столько их присутствует и в определении типологий музыкального слуха. </w:t>
      </w:r>
    </w:p>
    <w:p w:rsidR="00FC51E7" w:rsidRPr="009809A5" w:rsidRDefault="00DA0023" w:rsidP="008F1C82">
      <w:pPr>
        <w:pStyle w:val="a5"/>
      </w:pPr>
      <w:r w:rsidRPr="009809A5">
        <w:t xml:space="preserve">Основой развития с первых уроков слуховых ощущений является опора преподавателя на тот слуховой багаж и опыт, с которым ребёнок </w:t>
      </w:r>
      <w:r w:rsidR="006416F4">
        <w:t>пришё</w:t>
      </w:r>
      <w:r w:rsidRPr="009809A5">
        <w:t xml:space="preserve">л на первое занятие. Если мелодический, гармонический и полифонический слух достаточно часто подлежат развитию на уроках сольфеджио, то темброво-динамический вид напрямую связан с тем инструментом, на котором учащийся </w:t>
      </w:r>
      <w:r w:rsidR="006416F4">
        <w:t>обучается</w:t>
      </w:r>
      <w:r w:rsidRPr="009809A5">
        <w:t xml:space="preserve">. Красочность исполнения предполагает ярко выраженную тонкую эмоциональную отзывчивость по отношению к ладовым отклонениям, динамическим и тембровым нюансам. Приступая к работе в </w:t>
      </w:r>
      <w:proofErr w:type="spellStart"/>
      <w:r w:rsidRPr="009809A5">
        <w:t>донотный</w:t>
      </w:r>
      <w:proofErr w:type="spellEnd"/>
      <w:r w:rsidRPr="009809A5">
        <w:t xml:space="preserve"> период необходимо «играть» с учеником в ассоциации и работать в направлении </w:t>
      </w:r>
      <w:proofErr w:type="gramStart"/>
      <w:r w:rsidRPr="009809A5">
        <w:t>разнообразия</w:t>
      </w:r>
      <w:proofErr w:type="gramEnd"/>
      <w:r w:rsidRPr="009809A5">
        <w:t xml:space="preserve"> тембровой окраски звука: - </w:t>
      </w:r>
      <w:proofErr w:type="gramStart"/>
      <w:r w:rsidRPr="009809A5">
        <w:t>какое</w:t>
      </w:r>
      <w:proofErr w:type="gramEnd"/>
      <w:r w:rsidRPr="009809A5">
        <w:t xml:space="preserve"> здесь «форте»? Грустное, веселое, смешное, печальное? Такой многовариантный подход к извлечению одного звука, создание такой творческо-поисковой ситуации на уроке, связанной напрямую с раскрытием художественного образа и поможет в будущем иначе подходить к исполнительскому воплощению замысла композитора (разнообразная нюансировка, выразительность и </w:t>
      </w:r>
      <w:proofErr w:type="spellStart"/>
      <w:r w:rsidRPr="009809A5">
        <w:t>агогичность</w:t>
      </w:r>
      <w:proofErr w:type="spellEnd"/>
      <w:r w:rsidRPr="009809A5">
        <w:t>). С первых занятий необходимо использовать различные регистры инструмента, фактуру и типы изложения музыкальной ткани.</w:t>
      </w:r>
    </w:p>
    <w:p w:rsidR="00FC51E7" w:rsidRPr="009809A5" w:rsidRDefault="00DA0023" w:rsidP="008F1C82">
      <w:pPr>
        <w:pStyle w:val="a5"/>
      </w:pPr>
      <w:r w:rsidRPr="009809A5">
        <w:t xml:space="preserve">Образование и просветительская деятельность не ограничивается рамками посещения уроков, </w:t>
      </w:r>
      <w:proofErr w:type="spellStart"/>
      <w:r w:rsidRPr="009809A5">
        <w:t>внутришкольных</w:t>
      </w:r>
      <w:proofErr w:type="spellEnd"/>
      <w:r w:rsidRPr="009809A5">
        <w:t xml:space="preserve"> мероприятий, музыкальные впечатления пополняются ежедневно и в обычной жизни. Многоплановость тембровых и динамических нюансов симфонической музыки приобретает большое значение для возможности распознавания и выделения конкретного тембра в определённом регистре инструмента. Так, например, современные электронные инструменты позволяют играть полифонические произведения эпохи классицизма, используя звук клавесина или органа. Такой подход позволяет более точно погрузиться в стилистические особенности эпохи написания, услышать характерное звучание инструмента и нюансы голосоведения. Этот же метод сравнения позволяет мгновенно показать, как эта тема прозвучала бы, например, у кларнета или фагота. Преподаватель может использовать и эвристический метод подбора соответствующего инструмента или группы инструментов для мелодии или гармонии пьесы. Чем ближе мы к современной музыке, тем больше роль темброво-динамического слуха возрастает. Уже в произведениях композиторов романтиков используются лады народной музыки, отсюда роль тембровых красок возрастает. Формирование темброво-динамического слуха способствует более глубокому исполнению, позволяет оценить всю самобытность музыкального произведения и точно донести композиторский замысел.</w:t>
      </w:r>
    </w:p>
    <w:p w:rsidR="00FC51E7" w:rsidRPr="009809A5" w:rsidRDefault="00DA0023" w:rsidP="008F1C82">
      <w:pPr>
        <w:pStyle w:val="a5"/>
      </w:pPr>
      <w:r w:rsidRPr="009809A5">
        <w:t xml:space="preserve">Современное общество и условия требуют смены традиционных форм обучения, однако новые формы зиждутся на основных главных постулатах – художественно-ценностное ориентирование личности во взаимодействии и развитии музыкальных способностей. Основная тенденция композиторов XX-XXI столетия заставляет искать новые динамические и тембровые нюансы для воплощения авторского замысла, в </w:t>
      </w:r>
      <w:proofErr w:type="gramStart"/>
      <w:r w:rsidRPr="009809A5">
        <w:t>связи</w:t>
      </w:r>
      <w:proofErr w:type="gramEnd"/>
      <w:r w:rsidRPr="009809A5">
        <w:t xml:space="preserve"> с чем роль развития музыкального слуха возрастает, а его совершенствование воздействует и на музыкальное мышление исполнителя.</w:t>
      </w:r>
    </w:p>
    <w:p w:rsidR="00FC51E7" w:rsidRPr="00206737" w:rsidRDefault="00DA0023" w:rsidP="008F1C82">
      <w:pPr>
        <w:pStyle w:val="a8"/>
      </w:pPr>
      <w:r w:rsidRPr="00206737">
        <w:t>Список литературы</w:t>
      </w:r>
    </w:p>
    <w:p w:rsidR="00FC51E7" w:rsidRPr="00206737" w:rsidRDefault="00FC51E7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FC51E7" w:rsidRPr="00206737" w:rsidRDefault="00DA0023" w:rsidP="008F1C82">
      <w:pPr>
        <w:pStyle w:val="a5"/>
        <w:numPr>
          <w:ilvl w:val="0"/>
          <w:numId w:val="2"/>
        </w:numPr>
      </w:pPr>
      <w:r w:rsidRPr="00206737">
        <w:t>Теплов</w:t>
      </w:r>
      <w:r w:rsidRPr="00206737">
        <w:rPr>
          <w:spacing w:val="14"/>
        </w:rPr>
        <w:t xml:space="preserve"> </w:t>
      </w:r>
      <w:r w:rsidRPr="00206737">
        <w:t>Б.</w:t>
      </w:r>
      <w:r w:rsidRPr="00206737">
        <w:rPr>
          <w:spacing w:val="14"/>
        </w:rPr>
        <w:t xml:space="preserve"> </w:t>
      </w:r>
      <w:r w:rsidRPr="00206737">
        <w:t>М.</w:t>
      </w:r>
      <w:r w:rsidRPr="00206737">
        <w:rPr>
          <w:spacing w:val="14"/>
        </w:rPr>
        <w:t xml:space="preserve"> </w:t>
      </w:r>
      <w:r w:rsidRPr="00206737">
        <w:t>Психология</w:t>
      </w:r>
      <w:r w:rsidRPr="00206737">
        <w:rPr>
          <w:spacing w:val="14"/>
        </w:rPr>
        <w:t xml:space="preserve"> </w:t>
      </w:r>
      <w:r w:rsidRPr="00206737">
        <w:t>музыкальных</w:t>
      </w:r>
      <w:r w:rsidRPr="00206737">
        <w:rPr>
          <w:spacing w:val="14"/>
        </w:rPr>
        <w:t xml:space="preserve"> </w:t>
      </w:r>
      <w:r w:rsidRPr="00206737">
        <w:t>способностей:</w:t>
      </w:r>
      <w:r w:rsidRPr="00206737">
        <w:rPr>
          <w:spacing w:val="13"/>
        </w:rPr>
        <w:t xml:space="preserve"> </w:t>
      </w:r>
      <w:r w:rsidRPr="00206737">
        <w:t>учебное</w:t>
      </w:r>
      <w:r w:rsidRPr="00206737">
        <w:rPr>
          <w:spacing w:val="14"/>
        </w:rPr>
        <w:t xml:space="preserve"> </w:t>
      </w:r>
      <w:r w:rsidRPr="00206737">
        <w:t>пособие</w:t>
      </w:r>
      <w:r w:rsidRPr="00206737">
        <w:rPr>
          <w:spacing w:val="14"/>
        </w:rPr>
        <w:t xml:space="preserve"> </w:t>
      </w:r>
      <w:r w:rsidRPr="00206737">
        <w:t>/</w:t>
      </w:r>
      <w:r w:rsidRPr="00206737">
        <w:rPr>
          <w:spacing w:val="13"/>
        </w:rPr>
        <w:t xml:space="preserve"> </w:t>
      </w:r>
      <w:r w:rsidRPr="00206737">
        <w:t>Б.</w:t>
      </w:r>
      <w:r w:rsidRPr="00206737">
        <w:rPr>
          <w:spacing w:val="13"/>
        </w:rPr>
        <w:t xml:space="preserve"> </w:t>
      </w:r>
      <w:r w:rsidRPr="00206737">
        <w:t>М.</w:t>
      </w:r>
      <w:r w:rsidRPr="00206737">
        <w:rPr>
          <w:spacing w:val="49"/>
        </w:rPr>
        <w:t xml:space="preserve"> </w:t>
      </w:r>
      <w:r w:rsidRPr="00206737">
        <w:t>Теплов. - 2-е изд., стер. - Санкт-Петербург: Планета музыки, 2020. — 488 с.</w:t>
      </w:r>
    </w:p>
    <w:p w:rsidR="00FC51E7" w:rsidRPr="00206737" w:rsidRDefault="00DA0023" w:rsidP="008F1C82">
      <w:pPr>
        <w:pStyle w:val="a5"/>
        <w:numPr>
          <w:ilvl w:val="0"/>
          <w:numId w:val="2"/>
        </w:numPr>
      </w:pPr>
      <w:proofErr w:type="spellStart"/>
      <w:r w:rsidRPr="00206737">
        <w:t>Бережанский</w:t>
      </w:r>
      <w:proofErr w:type="spellEnd"/>
      <w:r w:rsidRPr="00206737">
        <w:rPr>
          <w:spacing w:val="41"/>
        </w:rPr>
        <w:t xml:space="preserve"> </w:t>
      </w:r>
      <w:r w:rsidRPr="00206737">
        <w:t>П.</w:t>
      </w:r>
      <w:r w:rsidRPr="00206737">
        <w:rPr>
          <w:spacing w:val="41"/>
        </w:rPr>
        <w:t xml:space="preserve"> </w:t>
      </w:r>
      <w:r w:rsidRPr="00206737">
        <w:t>Н.</w:t>
      </w:r>
      <w:r w:rsidRPr="00206737">
        <w:rPr>
          <w:spacing w:val="43"/>
        </w:rPr>
        <w:t xml:space="preserve"> </w:t>
      </w:r>
      <w:r w:rsidRPr="00206737">
        <w:t>Абсолютный</w:t>
      </w:r>
      <w:r w:rsidRPr="00206737">
        <w:rPr>
          <w:spacing w:val="41"/>
        </w:rPr>
        <w:t xml:space="preserve"> </w:t>
      </w:r>
      <w:r w:rsidRPr="00206737">
        <w:t>музыкальный</w:t>
      </w:r>
      <w:r w:rsidRPr="00206737">
        <w:rPr>
          <w:spacing w:val="41"/>
        </w:rPr>
        <w:t xml:space="preserve"> </w:t>
      </w:r>
      <w:r w:rsidRPr="00206737">
        <w:t>слух.</w:t>
      </w:r>
      <w:r w:rsidRPr="00206737">
        <w:rPr>
          <w:spacing w:val="41"/>
        </w:rPr>
        <w:t xml:space="preserve"> </w:t>
      </w:r>
      <w:r w:rsidRPr="00206737">
        <w:t>Сущность,</w:t>
      </w:r>
      <w:r w:rsidRPr="00206737">
        <w:rPr>
          <w:spacing w:val="41"/>
        </w:rPr>
        <w:t xml:space="preserve"> </w:t>
      </w:r>
      <w:r w:rsidRPr="00206737">
        <w:t>природа,</w:t>
      </w:r>
      <w:r w:rsidRPr="00206737">
        <w:rPr>
          <w:spacing w:val="33"/>
        </w:rPr>
        <w:t xml:space="preserve"> </w:t>
      </w:r>
      <w:r w:rsidRPr="00206737">
        <w:t>генезис,</w:t>
      </w:r>
      <w:r w:rsidRPr="00206737">
        <w:rPr>
          <w:spacing w:val="20"/>
        </w:rPr>
        <w:t xml:space="preserve"> </w:t>
      </w:r>
      <w:r w:rsidRPr="00206737">
        <w:t>способ</w:t>
      </w:r>
      <w:r w:rsidRPr="00206737">
        <w:rPr>
          <w:spacing w:val="20"/>
        </w:rPr>
        <w:t xml:space="preserve"> </w:t>
      </w:r>
      <w:r w:rsidRPr="00206737">
        <w:t>формирования</w:t>
      </w:r>
      <w:r w:rsidRPr="00206737">
        <w:rPr>
          <w:spacing w:val="20"/>
        </w:rPr>
        <w:t xml:space="preserve"> </w:t>
      </w:r>
      <w:r w:rsidRPr="00206737">
        <w:t>и</w:t>
      </w:r>
      <w:r w:rsidRPr="00206737">
        <w:rPr>
          <w:spacing w:val="20"/>
        </w:rPr>
        <w:t xml:space="preserve"> </w:t>
      </w:r>
      <w:r w:rsidRPr="00206737">
        <w:t>развития:</w:t>
      </w:r>
      <w:r w:rsidRPr="00206737">
        <w:rPr>
          <w:spacing w:val="19"/>
        </w:rPr>
        <w:t xml:space="preserve"> </w:t>
      </w:r>
      <w:r w:rsidRPr="00206737">
        <w:t>учебное</w:t>
      </w:r>
      <w:r w:rsidRPr="00206737">
        <w:rPr>
          <w:spacing w:val="20"/>
        </w:rPr>
        <w:t xml:space="preserve"> </w:t>
      </w:r>
      <w:r w:rsidRPr="00206737">
        <w:t>пособие</w:t>
      </w:r>
      <w:r w:rsidRPr="00206737">
        <w:rPr>
          <w:spacing w:val="20"/>
        </w:rPr>
        <w:t xml:space="preserve"> </w:t>
      </w:r>
      <w:r w:rsidRPr="00206737">
        <w:t>/</w:t>
      </w:r>
      <w:r w:rsidRPr="00206737">
        <w:rPr>
          <w:spacing w:val="20"/>
        </w:rPr>
        <w:t xml:space="preserve"> </w:t>
      </w:r>
      <w:r w:rsidRPr="00206737">
        <w:t>П.</w:t>
      </w:r>
      <w:r w:rsidRPr="00206737">
        <w:rPr>
          <w:spacing w:val="20"/>
        </w:rPr>
        <w:t xml:space="preserve"> </w:t>
      </w:r>
      <w:r w:rsidRPr="00206737">
        <w:t>Н.</w:t>
      </w:r>
      <w:r w:rsidRPr="00206737">
        <w:rPr>
          <w:spacing w:val="20"/>
        </w:rPr>
        <w:t xml:space="preserve"> </w:t>
      </w:r>
      <w:proofErr w:type="spellStart"/>
      <w:r w:rsidRPr="00206737">
        <w:t>Бережанский</w:t>
      </w:r>
      <w:proofErr w:type="spellEnd"/>
      <w:r w:rsidRPr="00206737">
        <w:t>.</w:t>
      </w:r>
      <w:r w:rsidRPr="00206737">
        <w:rPr>
          <w:spacing w:val="20"/>
        </w:rPr>
        <w:t xml:space="preserve"> </w:t>
      </w:r>
      <w:r w:rsidRPr="00206737">
        <w:t>-</w:t>
      </w:r>
      <w:r w:rsidRPr="00206737">
        <w:rPr>
          <w:spacing w:val="20"/>
        </w:rPr>
        <w:t xml:space="preserve"> </w:t>
      </w:r>
      <w:r w:rsidRPr="00206737">
        <w:t>3-е</w:t>
      </w:r>
      <w:r w:rsidRPr="00206737">
        <w:rPr>
          <w:spacing w:val="20"/>
        </w:rPr>
        <w:t xml:space="preserve"> </w:t>
      </w:r>
      <w:r w:rsidRPr="00206737">
        <w:t>изд.,</w:t>
      </w:r>
      <w:r w:rsidRPr="00206737">
        <w:rPr>
          <w:spacing w:val="57"/>
        </w:rPr>
        <w:t xml:space="preserve"> </w:t>
      </w:r>
      <w:proofErr w:type="spellStart"/>
      <w:r w:rsidRPr="00206737">
        <w:t>испр</w:t>
      </w:r>
      <w:proofErr w:type="spellEnd"/>
      <w:r w:rsidRPr="00206737">
        <w:t>. и доп. - Санкт-Петербург: Планета музыки, 2017. - 108 с.</w:t>
      </w:r>
    </w:p>
    <w:p w:rsidR="00FC51E7" w:rsidRPr="00206737" w:rsidRDefault="00DA0023" w:rsidP="008F1C82">
      <w:pPr>
        <w:pStyle w:val="a5"/>
        <w:numPr>
          <w:ilvl w:val="0"/>
          <w:numId w:val="2"/>
        </w:numPr>
      </w:pPr>
      <w:proofErr w:type="spellStart"/>
      <w:r w:rsidRPr="00206737">
        <w:t>Вицинский</w:t>
      </w:r>
      <w:proofErr w:type="spellEnd"/>
      <w:r w:rsidRPr="00206737">
        <w:t xml:space="preserve"> А. В. Беседы с пианистами. – М.:</w:t>
      </w:r>
      <w:r w:rsidRPr="00206737">
        <w:rPr>
          <w:spacing w:val="-2"/>
        </w:rPr>
        <w:t xml:space="preserve"> </w:t>
      </w:r>
      <w:r w:rsidRPr="00206737">
        <w:t>Классика-</w:t>
      </w:r>
      <w:proofErr w:type="gramStart"/>
      <w:r w:rsidRPr="00206737">
        <w:t>XXI</w:t>
      </w:r>
      <w:proofErr w:type="gramEnd"/>
      <w:r w:rsidRPr="00206737">
        <w:t>, 2004. – 232 с.</w:t>
      </w:r>
    </w:p>
    <w:p w:rsidR="00FC51E7" w:rsidRPr="00206737" w:rsidRDefault="00DA0023" w:rsidP="008F1C82">
      <w:pPr>
        <w:pStyle w:val="a5"/>
        <w:numPr>
          <w:ilvl w:val="0"/>
          <w:numId w:val="2"/>
        </w:numPr>
        <w:rPr>
          <w:rFonts w:eastAsia="Calibri"/>
          <w:sz w:val="24"/>
        </w:rPr>
      </w:pPr>
      <w:r w:rsidRPr="00206737">
        <w:rPr>
          <w:color w:val="0000FF"/>
          <w:sz w:val="24"/>
          <w:u w:val="single" w:color="0000FF"/>
        </w:rPr>
        <w:t>https://gazetaigraem.ru/article/9257</w:t>
      </w:r>
    </w:p>
    <w:p w:rsidR="00FC51E7" w:rsidRPr="00206737" w:rsidRDefault="00DA0023" w:rsidP="008F1C82">
      <w:pPr>
        <w:pStyle w:val="a5"/>
        <w:numPr>
          <w:ilvl w:val="0"/>
          <w:numId w:val="2"/>
        </w:numPr>
      </w:pPr>
      <w:r w:rsidRPr="00206737">
        <w:t>Бочкарев Л.Л. Психология музыкальной деятельности. – М., 1997</w:t>
      </w:r>
      <w:r w:rsidR="00D51968">
        <w:t>.</w:t>
      </w:r>
    </w:p>
    <w:sectPr w:rsidR="00FC51E7" w:rsidRPr="00206737">
      <w:pgSz w:w="1191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615D3"/>
    <w:multiLevelType w:val="hybridMultilevel"/>
    <w:tmpl w:val="0E784C16"/>
    <w:lvl w:ilvl="0" w:tplc="47B4540C">
      <w:start w:val="1"/>
      <w:numFmt w:val="bullet"/>
      <w:lvlText w:val="–"/>
      <w:lvlJc w:val="left"/>
      <w:pPr>
        <w:ind w:left="163" w:hanging="263"/>
      </w:pPr>
      <w:rPr>
        <w:rFonts w:ascii="Times New Roman" w:eastAsia="Times New Roman" w:hAnsi="Times New Roman" w:hint="default"/>
        <w:sz w:val="24"/>
        <w:szCs w:val="24"/>
      </w:rPr>
    </w:lvl>
    <w:lvl w:ilvl="1" w:tplc="D8B63B6E">
      <w:start w:val="1"/>
      <w:numFmt w:val="decimal"/>
      <w:lvlText w:val="%2."/>
      <w:lvlJc w:val="left"/>
      <w:pPr>
        <w:ind w:left="114" w:hanging="707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4FA4D270">
      <w:start w:val="1"/>
      <w:numFmt w:val="bullet"/>
      <w:lvlText w:val="•"/>
      <w:lvlJc w:val="left"/>
      <w:pPr>
        <w:ind w:left="1167" w:hanging="707"/>
      </w:pPr>
      <w:rPr>
        <w:rFonts w:hint="default"/>
      </w:rPr>
    </w:lvl>
    <w:lvl w:ilvl="3" w:tplc="D2D6FBD8">
      <w:start w:val="1"/>
      <w:numFmt w:val="bullet"/>
      <w:lvlText w:val="•"/>
      <w:lvlJc w:val="left"/>
      <w:pPr>
        <w:ind w:left="2172" w:hanging="707"/>
      </w:pPr>
      <w:rPr>
        <w:rFonts w:hint="default"/>
      </w:rPr>
    </w:lvl>
    <w:lvl w:ilvl="4" w:tplc="1B1C47B4">
      <w:start w:val="1"/>
      <w:numFmt w:val="bullet"/>
      <w:lvlText w:val="•"/>
      <w:lvlJc w:val="left"/>
      <w:pPr>
        <w:ind w:left="3176" w:hanging="707"/>
      </w:pPr>
      <w:rPr>
        <w:rFonts w:hint="default"/>
      </w:rPr>
    </w:lvl>
    <w:lvl w:ilvl="5" w:tplc="1E3E9016">
      <w:start w:val="1"/>
      <w:numFmt w:val="bullet"/>
      <w:lvlText w:val="•"/>
      <w:lvlJc w:val="left"/>
      <w:pPr>
        <w:ind w:left="4181" w:hanging="707"/>
      </w:pPr>
      <w:rPr>
        <w:rFonts w:hint="default"/>
      </w:rPr>
    </w:lvl>
    <w:lvl w:ilvl="6" w:tplc="0400EDD6">
      <w:start w:val="1"/>
      <w:numFmt w:val="bullet"/>
      <w:lvlText w:val="•"/>
      <w:lvlJc w:val="left"/>
      <w:pPr>
        <w:ind w:left="5186" w:hanging="707"/>
      </w:pPr>
      <w:rPr>
        <w:rFonts w:hint="default"/>
      </w:rPr>
    </w:lvl>
    <w:lvl w:ilvl="7" w:tplc="C508452A">
      <w:start w:val="1"/>
      <w:numFmt w:val="bullet"/>
      <w:lvlText w:val="•"/>
      <w:lvlJc w:val="left"/>
      <w:pPr>
        <w:ind w:left="6190" w:hanging="707"/>
      </w:pPr>
      <w:rPr>
        <w:rFonts w:hint="default"/>
      </w:rPr>
    </w:lvl>
    <w:lvl w:ilvl="8" w:tplc="B6AC6512">
      <w:start w:val="1"/>
      <w:numFmt w:val="bullet"/>
      <w:lvlText w:val="•"/>
      <w:lvlJc w:val="left"/>
      <w:pPr>
        <w:ind w:left="7195" w:hanging="707"/>
      </w:pPr>
      <w:rPr>
        <w:rFonts w:hint="default"/>
      </w:rPr>
    </w:lvl>
  </w:abstractNum>
  <w:abstractNum w:abstractNumId="1">
    <w:nsid w:val="126E3A23"/>
    <w:multiLevelType w:val="hybridMultilevel"/>
    <w:tmpl w:val="2D06B8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1E7"/>
    <w:rsid w:val="00124F6D"/>
    <w:rsid w:val="00183097"/>
    <w:rsid w:val="00206737"/>
    <w:rsid w:val="00225D8B"/>
    <w:rsid w:val="006416F4"/>
    <w:rsid w:val="007B740E"/>
    <w:rsid w:val="008F1C82"/>
    <w:rsid w:val="009809A5"/>
    <w:rsid w:val="00C64E2F"/>
    <w:rsid w:val="00C75773"/>
    <w:rsid w:val="00CA3A83"/>
    <w:rsid w:val="00D51968"/>
    <w:rsid w:val="00DA0023"/>
    <w:rsid w:val="00FC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firstLine="70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а_Текст"/>
    <w:basedOn w:val="a"/>
    <w:qFormat/>
    <w:rsid w:val="008F1C82"/>
    <w:pPr>
      <w:widowControl/>
      <w:spacing w:before="60" w:after="60"/>
      <w:ind w:firstLine="567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a6">
    <w:name w:val="а_Авторы"/>
    <w:basedOn w:val="a"/>
    <w:next w:val="a"/>
    <w:autoRedefine/>
    <w:qFormat/>
    <w:rsid w:val="008F1C82"/>
    <w:pPr>
      <w:widowControl/>
      <w:spacing w:before="120"/>
      <w:jc w:val="right"/>
    </w:pPr>
    <w:rPr>
      <w:rFonts w:ascii="Times New Roman" w:eastAsia="Times New Roman" w:hAnsi="Times New Roman" w:cs="Times New Roman"/>
      <w:b/>
      <w:i/>
      <w:sz w:val="24"/>
      <w:szCs w:val="24"/>
      <w:lang w:val="ru-RU" w:eastAsia="ru-RU"/>
    </w:rPr>
  </w:style>
  <w:style w:type="paragraph" w:customStyle="1" w:styleId="a7">
    <w:name w:val="а_Учреждение"/>
    <w:basedOn w:val="a"/>
    <w:next w:val="a"/>
    <w:autoRedefine/>
    <w:qFormat/>
    <w:rsid w:val="008F1C82"/>
    <w:pPr>
      <w:widowControl/>
      <w:jc w:val="right"/>
    </w:pPr>
    <w:rPr>
      <w:rFonts w:ascii="Times New Roman" w:eastAsia="Times New Roman" w:hAnsi="Times New Roman" w:cs="Times New Roman"/>
      <w:i/>
      <w:szCs w:val="24"/>
      <w:lang w:val="ru-RU" w:eastAsia="ru-RU"/>
    </w:rPr>
  </w:style>
  <w:style w:type="paragraph" w:customStyle="1" w:styleId="a8">
    <w:name w:val="а_Заголовок"/>
    <w:basedOn w:val="a"/>
    <w:next w:val="a"/>
    <w:qFormat/>
    <w:rsid w:val="008F1C82"/>
    <w:pPr>
      <w:widowControl/>
      <w:spacing w:before="120"/>
      <w:jc w:val="center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3" w:firstLine="709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а_Текст"/>
    <w:basedOn w:val="a"/>
    <w:qFormat/>
    <w:rsid w:val="008F1C82"/>
    <w:pPr>
      <w:widowControl/>
      <w:spacing w:before="60" w:after="60"/>
      <w:ind w:firstLine="567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a6">
    <w:name w:val="а_Авторы"/>
    <w:basedOn w:val="a"/>
    <w:next w:val="a"/>
    <w:autoRedefine/>
    <w:qFormat/>
    <w:rsid w:val="008F1C82"/>
    <w:pPr>
      <w:widowControl/>
      <w:spacing w:before="120"/>
      <w:jc w:val="right"/>
    </w:pPr>
    <w:rPr>
      <w:rFonts w:ascii="Times New Roman" w:eastAsia="Times New Roman" w:hAnsi="Times New Roman" w:cs="Times New Roman"/>
      <w:b/>
      <w:i/>
      <w:sz w:val="24"/>
      <w:szCs w:val="24"/>
      <w:lang w:val="ru-RU" w:eastAsia="ru-RU"/>
    </w:rPr>
  </w:style>
  <w:style w:type="paragraph" w:customStyle="1" w:styleId="a7">
    <w:name w:val="а_Учреждение"/>
    <w:basedOn w:val="a"/>
    <w:next w:val="a"/>
    <w:autoRedefine/>
    <w:qFormat/>
    <w:rsid w:val="008F1C82"/>
    <w:pPr>
      <w:widowControl/>
      <w:jc w:val="right"/>
    </w:pPr>
    <w:rPr>
      <w:rFonts w:ascii="Times New Roman" w:eastAsia="Times New Roman" w:hAnsi="Times New Roman" w:cs="Times New Roman"/>
      <w:i/>
      <w:szCs w:val="24"/>
      <w:lang w:val="ru-RU" w:eastAsia="ru-RU"/>
    </w:rPr>
  </w:style>
  <w:style w:type="paragraph" w:customStyle="1" w:styleId="a8">
    <w:name w:val="а_Заголовок"/>
    <w:basedOn w:val="a"/>
    <w:next w:val="a"/>
    <w:qFormat/>
    <w:rsid w:val="008F1C82"/>
    <w:pPr>
      <w:widowControl/>
      <w:spacing w:before="120"/>
      <w:jc w:val="center"/>
    </w:pPr>
    <w:rPr>
      <w:rFonts w:ascii="Times New Roman" w:eastAsia="Times New Roman" w:hAnsi="Times New Roman" w:cs="Times New Roman"/>
      <w:b/>
      <w:sz w:val="28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uzer</cp:lastModifiedBy>
  <cp:revision>3</cp:revision>
  <dcterms:created xsi:type="dcterms:W3CDTF">2020-09-15T03:51:00Z</dcterms:created>
  <dcterms:modified xsi:type="dcterms:W3CDTF">2020-09-15T03:51:00Z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2020-05-14T00:00:00Z</vt:filetime>
  </property>
  <property fmtid="{D5CDD505-2E9C-101B-9397-08002B2CF9AE}" pid="3" name="LastSaved">
    <vt:filetime>2020-05-14T00:00:00Z</vt:filetime>
  </property>
</Properties>
</file>